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F4249" w14:textId="77777777" w:rsidR="0087682D" w:rsidRDefault="0087682D" w:rsidP="0064034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#S2-140E</w:t>
      </w:r>
      <w:r>
        <w:rPr>
          <w:rFonts w:ascii="Arial" w:hAnsi="Arial" w:cs="Arial"/>
          <w:b/>
          <w:szCs w:val="22"/>
        </w:rPr>
        <w:tab/>
        <w:t>S2-2004792</w:t>
      </w:r>
    </w:p>
    <w:p w14:paraId="1D1EDC7D" w14:textId="77777777" w:rsidR="0087682D" w:rsidRDefault="0087682D" w:rsidP="0064034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19 August - 01 September, 2020, Electronic, Elbonia</w:t>
      </w:r>
    </w:p>
    <w:p w14:paraId="0064236E" w14:textId="77777777" w:rsidR="0087682D" w:rsidRDefault="0087682D" w:rsidP="005625B2">
      <w:pPr>
        <w:pStyle w:val="Header"/>
        <w:jc w:val="center"/>
        <w:rPr>
          <w:sz w:val="22"/>
          <w:szCs w:val="22"/>
        </w:rPr>
      </w:pPr>
      <w:bookmarkStart w:id="0" w:name="_GoBack"/>
      <w:bookmarkEnd w:id="0"/>
    </w:p>
    <w:p w14:paraId="3CCD8AED" w14:textId="1374BC2F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306E774F" w:rsidR="00896699" w:rsidRPr="00055C05" w:rsidRDefault="00896699" w:rsidP="00896699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214D50C" w14:textId="16C81744" w:rsidR="00240A02" w:rsidRPr="00055C05" w:rsidRDefault="00240A02" w:rsidP="00240A0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</w:t>
      </w:r>
      <w:r w:rsidR="005523AE" w:rsidRPr="00055C05">
        <w:rPr>
          <w:rFonts w:ascii="Arial" w:hAnsi="Arial" w:cs="Arial"/>
          <w:sz w:val="22"/>
          <w:szCs w:val="22"/>
        </w:rPr>
        <w:t>s</w:t>
      </w:r>
      <w:r w:rsidRPr="00055C05">
        <w:rPr>
          <w:rFonts w:ascii="Arial" w:hAnsi="Arial" w:cs="Arial"/>
          <w:sz w:val="22"/>
          <w:szCs w:val="22"/>
        </w:rPr>
        <w:t>ub-WG SA3-LI</w:t>
      </w:r>
    </w:p>
    <w:p w14:paraId="143DE303" w14:textId="77777777" w:rsidR="00240A02" w:rsidRPr="00055C05" w:rsidRDefault="00240A02" w:rsidP="00240A02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Alex Leadbeater, 3GPP SA3-LI Chairman </w:t>
      </w:r>
      <w:hyperlink r:id="rId14" w:history="1">
        <w:r w:rsidRPr="00055C05">
          <w:rPr>
            <w:rStyle w:val="Hyperlink"/>
            <w:rFonts w:ascii="Arial" w:hAnsi="Arial" w:cs="Arial"/>
            <w:sz w:val="22"/>
            <w:szCs w:val="22"/>
          </w:rPr>
          <w:t>alex.leadbeater@bt.com</w:t>
        </w:r>
      </w:hyperlink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37CF2D97" w14:textId="77777777" w:rsidR="00240A02" w:rsidRPr="00055C05" w:rsidRDefault="00240A02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5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6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8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657DEAD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A878DB" w:rsidRPr="00055C05">
        <w:rPr>
          <w:rFonts w:ascii="Arial" w:hAnsi="Arial" w:cs="Arial"/>
          <w:sz w:val="22"/>
          <w:szCs w:val="22"/>
        </w:rPr>
        <w:t>June</w:t>
      </w:r>
      <w:r w:rsidR="007C610C"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>25</w:t>
      </w:r>
      <w:r w:rsidR="007C610C" w:rsidRPr="00055C05">
        <w:rPr>
          <w:rFonts w:ascii="Arial" w:hAnsi="Arial" w:cs="Arial"/>
          <w:sz w:val="22"/>
          <w:szCs w:val="22"/>
          <w:vertAlign w:val="superscript"/>
        </w:rPr>
        <w:t>th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63399B24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 xml:space="preserve">Uniqueness of FN-RG PEI for Lawful Interception purposes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5978B7" w14:textId="0D01973F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have received the reply from SA2 to your LS on uniqueness of PEI in certain FN-RG configurations (S2-2003521/ S3i200069)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 and would like to provide additional clarifications to the SA2 statements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on which we are in full agreement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8F9BF1" w14:textId="1999CBA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would like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highlight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the reasons why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as explained by SA2,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in the wireline context,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the most appropriate parameter to identify the target of interception is the Global Line Identifier (GLI). </w:t>
      </w:r>
    </w:p>
    <w:p w14:paraId="4C472538" w14:textId="43DC7BF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The GLI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is a unique identifier of the subscription associated with the line where the FN-BRG is connecting.  The attributes forming the GLI are inserted by the W-5GAN, specifically the wireline OLT or DSLAM serving as Access Nodes, which are trusted elements in the provider’s network.  The inserted attributes are required to be network-wide unique per existing BBF standards, meaning each subscriber can be uniquely and unambiguously identified.  </w:t>
      </w:r>
    </w:p>
    <w:p w14:paraId="405A162B" w14:textId="79665078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lastRenderedPageBreak/>
        <w:t>BBF acknowledges that, within the context of wireline-wireless convergence, PEI has been specified in 3GPP TS 23.316 as containing the FN-BRG MAC address. This, in most cases, correspond</w:t>
      </w:r>
      <w:r w:rsidR="0029525B" w:rsidRPr="00055C05">
        <w:rPr>
          <w:rFonts w:ascii="Arial" w:hAnsi="Arial" w:cs="Arial"/>
          <w:color w:val="000000" w:themeColor="text1"/>
          <w:sz w:val="22"/>
          <w:szCs w:val="22"/>
        </w:rPr>
        <w:t>s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to the permanent MAC address configured on the RG by the manufacturer.</w:t>
      </w:r>
    </w:p>
    <w:p w14:paraId="39507EB7" w14:textId="2E9BD5C5" w:rsidR="0037304B" w:rsidRPr="00055C05" w:rsidRDefault="00481E22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Nevertheless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he FN-BRG MAC address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should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not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be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considered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trustable attribute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for LI,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as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Government regulations in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most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countries have strict requirements on ensuring that intercept is only performed for the targeted subscriber and not mistakenly on any other subscriber that is not targeted. 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he FN-BRG MAC address is not assured to be unique, due to either manufacturing error, end-user spoofing, etc., and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above all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not in control of W-5GAN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63868F" w14:textId="5C440A6A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Moreover, it should be taken onto account that, in accordance with several national regulations, the subscriber has the liberty to change its FN-BRG equipment: therefore, it cannot exist a one-to-one association between the subscriber and the MAC address he uses to connect.</w:t>
      </w:r>
    </w:p>
    <w:p w14:paraId="606BAB96" w14:textId="40888346" w:rsidR="00A16B39" w:rsidRPr="00055C05" w:rsidRDefault="00516D16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Finally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,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in view of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deployments with Layer-2 FN-BRGs (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 xml:space="preserve">a use case </w:t>
      </w:r>
      <w:r w:rsidR="00287226" w:rsidRPr="00055C05">
        <w:rPr>
          <w:rFonts w:ascii="Arial" w:hAnsi="Arial" w:cs="Arial"/>
          <w:color w:val="000000" w:themeColor="text1"/>
          <w:sz w:val="22"/>
          <w:szCs w:val="22"/>
        </w:rPr>
        <w:t xml:space="preserve">of interest but 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>not yet covered by the specifications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), multiple sessions may result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for the same household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each with a unique MAC address.  For administrative convenience and accuracy, using the GLI as the intercept identifier ensures all sessions from the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same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FN-BRG will be subject to LI.</w:t>
      </w:r>
    </w:p>
    <w:p w14:paraId="186C27DE" w14:textId="71205652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Having said that,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strongly recommend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basing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the lawful interception of a wireline target on its GLI and not on the PEI indicated in the Registration.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64034D" w:rsidP="00E6650A">
      <w:pPr>
        <w:spacing w:before="0"/>
        <w:rPr>
          <w:rFonts w:ascii="Arial" w:hAnsi="Arial" w:cs="Arial"/>
          <w:sz w:val="22"/>
          <w:szCs w:val="22"/>
        </w:rPr>
      </w:pPr>
      <w:hyperlink r:id="rId19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0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1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2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19B572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LIAISE-407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4623F09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E6650A" w:rsidRPr="00055C05">
        <w:rPr>
          <w:rFonts w:ascii="Arial" w:hAnsi="Arial" w:cs="Arial"/>
          <w:sz w:val="22"/>
          <w:szCs w:val="22"/>
        </w:rPr>
        <w:t>none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FF33C" w14:textId="77777777" w:rsidR="00876B6E" w:rsidRDefault="00876B6E">
      <w:r>
        <w:separator/>
      </w:r>
    </w:p>
  </w:endnote>
  <w:endnote w:type="continuationSeparator" w:id="0">
    <w:p w14:paraId="596F07EB" w14:textId="77777777" w:rsidR="00876B6E" w:rsidRDefault="0087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3FD95" w14:textId="77777777" w:rsidR="00876B6E" w:rsidRDefault="00876B6E">
      <w:r>
        <w:separator/>
      </w:r>
    </w:p>
  </w:footnote>
  <w:footnote w:type="continuationSeparator" w:id="0">
    <w:p w14:paraId="142A9F88" w14:textId="77777777" w:rsidR="00876B6E" w:rsidRDefault="0087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034D"/>
    <w:rsid w:val="006414F6"/>
    <w:rsid w:val="00663617"/>
    <w:rsid w:val="006A6EC8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82D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E09D3"/>
    <w:rsid w:val="00F16EB1"/>
    <w:rsid w:val="00F202D7"/>
    <w:rsid w:val="00F230FC"/>
    <w:rsid w:val="00F23A38"/>
    <w:rsid w:val="00F240A6"/>
    <w:rsid w:val="00F31816"/>
    <w:rsid w:val="00F50076"/>
    <w:rsid w:val="00F755E6"/>
    <w:rsid w:val="00F9035D"/>
    <w:rsid w:val="00FA04FE"/>
    <w:rsid w:val="00FA1E45"/>
    <w:rsid w:val="00FB1E31"/>
    <w:rsid w:val="00FB484E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manuel.paul@telekom.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nowicki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ylavoie@iol.unh.ed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hyperlink" Target="mailto:rmersh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iaisons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ex.leadbeater@bt.com" TargetMode="External"/><Relationship Id="rId22" Type="http://schemas.openxmlformats.org/officeDocument/2006/relationships/hyperlink" Target="mailto:david.i.alla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3955</Characters>
  <Application>Microsoft Office Word</Application>
  <DocSecurity>0</DocSecurity>
  <Lines>94</Lines>
  <Paragraphs>70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>Liaison Template</vt:lpstr>
      <vt:lpstr>Liaison Template</vt:lpstr>
      <vt:lpstr/>
      <vt:lpstr>Broadband Forum Liaison To: </vt:lpstr>
      <vt:lpstr>From:</vt:lpstr>
      <vt:lpstr>Broadband Forum Reference: LIAISE-394</vt:lpstr>
      <vt:lpstr>Date of Upcoming Broadband Forum Meetings: A list of upcoming meetings can be fo</vt:lpstr>
    </vt:vector>
  </TitlesOfParts>
  <Company>The Broadband Forum</Company>
  <LinksUpToDate>false</LinksUpToDate>
  <CharactersWithSpaces>4421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23.501_CR2370R1_(Rel-16)_Implementation_Correction</cp:lastModifiedBy>
  <cp:revision>3</cp:revision>
  <cp:lastPrinted>2017-03-22T20:57:00Z</cp:lastPrinted>
  <dcterms:created xsi:type="dcterms:W3CDTF">2020-08-04T07:03:00Z</dcterms:created>
  <dcterms:modified xsi:type="dcterms:W3CDTF">2020-08-04T07:03:00Z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